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tabs>
          <w:tab w:val="right" w:leader="none" w:pos="7540"/>
          <w:tab w:val="right" w:leader="none" w:pos="7540"/>
        </w:tabs>
        <w:jc w:val="center"/>
        <w:rPr>
          <w:rFonts w:ascii="Franklin Gothic" w:cs="Franklin Gothic" w:eastAsia="Franklin Gothic" w:hAnsi="Franklin Gothic"/>
          <w:color w:val="000000"/>
          <w:sz w:val="36"/>
          <w:szCs w:val="36"/>
        </w:rPr>
      </w:pPr>
      <w:bookmarkStart w:colFirst="0" w:colLast="0" w:name="_heading=h.gjdgxs" w:id="0"/>
      <w:bookmarkEnd w:id="0"/>
      <w:r w:rsidDel="00000000" w:rsidR="00000000" w:rsidRPr="00000000">
        <w:rPr>
          <w:rFonts w:ascii="Franklin Gothic" w:cs="Franklin Gothic" w:eastAsia="Franklin Gothic" w:hAnsi="Franklin Gothic"/>
          <w:color w:val="000000"/>
          <w:sz w:val="40"/>
          <w:szCs w:val="40"/>
        </w:rPr>
        <w:drawing>
          <wp:inline distB="0" distT="0" distL="0" distR="0">
            <wp:extent cx="2668060" cy="415663"/>
            <wp:effectExtent b="0" l="0" r="0" t="0"/>
            <wp:docPr descr="University of York logo black" id="4" name="image1.png"/>
            <a:graphic>
              <a:graphicData uri="http://schemas.openxmlformats.org/drawingml/2006/picture">
                <pic:pic>
                  <pic:nvPicPr>
                    <pic:cNvPr descr="University of York logo black" id="0" name="image1.png"/>
                    <pic:cNvPicPr preferRelativeResize="0"/>
                  </pic:nvPicPr>
                  <pic:blipFill>
                    <a:blip r:embed="rId7"/>
                    <a:srcRect b="0" l="0" r="0" t="0"/>
                    <a:stretch>
                      <a:fillRect/>
                    </a:stretch>
                  </pic:blipFill>
                  <pic:spPr>
                    <a:xfrm>
                      <a:off x="0" y="0"/>
                      <a:ext cx="2668060" cy="4156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tabs>
          <w:tab w:val="right" w:leader="none" w:pos="7540"/>
          <w:tab w:val="right" w:leader="none" w:pos="7540"/>
        </w:tabs>
        <w:jc w:val="center"/>
        <w:rPr>
          <w:rFonts w:ascii="Franklin Gothic" w:cs="Franklin Gothic" w:eastAsia="Franklin Gothic" w:hAnsi="Franklin Gothic"/>
          <w:color w:val="000000"/>
          <w:sz w:val="40"/>
          <w:szCs w:val="40"/>
        </w:rPr>
      </w:pPr>
      <w:bookmarkStart w:colFirst="0" w:colLast="0" w:name="_heading=h.30j0zll" w:id="1"/>
      <w:bookmarkEnd w:id="1"/>
      <w:r w:rsidDel="00000000" w:rsidR="00000000" w:rsidRPr="00000000">
        <w:rPr>
          <w:rFonts w:ascii="Franklin Gothic" w:cs="Franklin Gothic" w:eastAsia="Franklin Gothic" w:hAnsi="Franklin Gothic"/>
          <w:b w:val="1"/>
          <w:color w:val="000000"/>
          <w:sz w:val="40"/>
          <w:szCs w:val="40"/>
          <w:rtl w:val="0"/>
        </w:rPr>
        <w:t xml:space="preserve">Weekly</w:t>
      </w:r>
      <w:r w:rsidDel="00000000" w:rsidR="00000000" w:rsidRPr="00000000">
        <w:rPr>
          <w:rFonts w:ascii="Franklin Gothic" w:cs="Franklin Gothic" w:eastAsia="Franklin Gothic" w:hAnsi="Franklin Gothic"/>
          <w:color w:val="000000"/>
          <w:sz w:val="40"/>
          <w:szCs w:val="40"/>
          <w:rtl w:val="0"/>
        </w:rPr>
        <w:t xml:space="preserve"> Lesson Observation Feedback Form</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tl w:val="0"/>
        </w:rPr>
      </w:r>
    </w:p>
    <w:tbl>
      <w:tblPr>
        <w:tblStyle w:val="Table1"/>
        <w:tblW w:w="10346.999999999998" w:type="dxa"/>
        <w:jc w:val="left"/>
        <w:tblInd w:w="-3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3119"/>
        <w:gridCol w:w="2371"/>
        <w:gridCol w:w="2730"/>
        <w:tblGridChange w:id="0">
          <w:tblGrid>
            <w:gridCol w:w="2127"/>
            <w:gridCol w:w="3119"/>
            <w:gridCol w:w="2371"/>
            <w:gridCol w:w="2730"/>
          </w:tblGrid>
        </w:tblGridChange>
      </w:tblGrid>
      <w:tr>
        <w:trPr>
          <w:cantSplit w:val="0"/>
          <w:tblHeader w:val="0"/>
        </w:trPr>
        <w:tc>
          <w:tcPr/>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b w:val="1"/>
                <w:color w:val="000000"/>
              </w:rPr>
            </w:pPr>
            <w:r w:rsidDel="00000000" w:rsidR="00000000" w:rsidRPr="00000000">
              <w:rPr>
                <w:rFonts w:ascii="Libre Franklin" w:cs="Libre Franklin" w:eastAsia="Libre Franklin" w:hAnsi="Libre Franklin"/>
                <w:b w:val="1"/>
                <w:color w:val="000000"/>
                <w:rtl w:val="0"/>
              </w:rPr>
              <w:t xml:space="preserve">Trainee name:</w:t>
            </w:r>
          </w:p>
        </w:tc>
        <w:tc>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Fonts w:ascii="Libre Franklin" w:cs="Libre Franklin" w:eastAsia="Libre Franklin" w:hAnsi="Libre Franklin"/>
                <w:rtl w:val="0"/>
              </w:rPr>
              <w:t xml:space="preserve">Trainee B</w:t>
            </w:r>
            <w:r w:rsidDel="00000000" w:rsidR="00000000" w:rsidRPr="00000000">
              <w:rPr>
                <w:rtl w:val="0"/>
              </w:rPr>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b w:val="1"/>
                <w:color w:val="000000"/>
              </w:rPr>
            </w:pPr>
            <w:r w:rsidDel="00000000" w:rsidR="00000000" w:rsidRPr="00000000">
              <w:rPr>
                <w:rFonts w:ascii="Libre Franklin" w:cs="Libre Franklin" w:eastAsia="Libre Franklin" w:hAnsi="Libre Franklin"/>
                <w:b w:val="1"/>
                <w:color w:val="000000"/>
                <w:rtl w:val="0"/>
              </w:rPr>
              <w:t xml:space="preserve">Date of observation:</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b w:val="1"/>
                <w:color w:val="000000"/>
              </w:rPr>
            </w:pPr>
            <w:r w:rsidDel="00000000" w:rsidR="00000000" w:rsidRPr="00000000">
              <w:rPr>
                <w:rFonts w:ascii="Libre Franklin" w:cs="Libre Franklin" w:eastAsia="Libre Franklin" w:hAnsi="Libre Franklin"/>
                <w:b w:val="1"/>
                <w:color w:val="000000"/>
                <w:rtl w:val="0"/>
              </w:rPr>
              <w:t xml:space="preserve">School name:</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Fonts w:ascii="Libre Franklin" w:cs="Libre Franklin" w:eastAsia="Libre Franklin" w:hAnsi="Libre Franklin"/>
                <w:rtl w:val="0"/>
              </w:rPr>
              <w:t xml:space="preserve">School B</w:t>
            </w:r>
            <w:r w:rsidDel="00000000" w:rsidR="00000000" w:rsidRPr="00000000">
              <w:rPr>
                <w:rtl w:val="0"/>
              </w:rPr>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b w:val="1"/>
                <w:color w:val="000000"/>
              </w:rPr>
            </w:pPr>
            <w:r w:rsidDel="00000000" w:rsidR="00000000" w:rsidRPr="00000000">
              <w:rPr>
                <w:rFonts w:ascii="Libre Franklin" w:cs="Libre Franklin" w:eastAsia="Libre Franklin" w:hAnsi="Libre Franklin"/>
                <w:b w:val="1"/>
                <w:color w:val="000000"/>
                <w:rtl w:val="0"/>
              </w:rPr>
              <w:t xml:space="preserve">Lesson</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Fonts w:ascii="Libre Franklin" w:cs="Libre Franklin" w:eastAsia="Libre Franklin" w:hAnsi="Libre Franklin"/>
                <w:rtl w:val="0"/>
              </w:rPr>
              <w:t xml:space="preserve">5 of 5</w:t>
            </w:r>
            <w:r w:rsidDel="00000000" w:rsidR="00000000" w:rsidRPr="00000000">
              <w:rPr>
                <w:rtl w:val="0"/>
              </w:rPr>
            </w:r>
          </w:p>
        </w:tc>
      </w:tr>
      <w:tr>
        <w:trPr>
          <w:cantSplit w:val="0"/>
          <w:tblHeader w:val="0"/>
        </w:trPr>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b w:val="1"/>
                <w:color w:val="000000"/>
              </w:rPr>
            </w:pPr>
            <w:r w:rsidDel="00000000" w:rsidR="00000000" w:rsidRPr="00000000">
              <w:rPr>
                <w:rFonts w:ascii="Libre Franklin" w:cs="Libre Franklin" w:eastAsia="Libre Franklin" w:hAnsi="Libre Franklin"/>
                <w:b w:val="1"/>
                <w:color w:val="000000"/>
                <w:rtl w:val="0"/>
              </w:rPr>
              <w:t xml:space="preserve">Name of observer:</w:t>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Fonts w:ascii="Libre Franklin" w:cs="Libre Franklin" w:eastAsia="Libre Franklin" w:hAnsi="Libre Franklin"/>
                <w:rtl w:val="0"/>
              </w:rPr>
              <w:t xml:space="preserve">Observer B</w:t>
            </w:r>
            <w:r w:rsidDel="00000000" w:rsidR="00000000" w:rsidRPr="00000000">
              <w:rPr>
                <w:rtl w:val="0"/>
              </w:rPr>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b w:val="1"/>
                <w:color w:val="000000"/>
              </w:rPr>
            </w:pPr>
            <w:r w:rsidDel="00000000" w:rsidR="00000000" w:rsidRPr="00000000">
              <w:rPr>
                <w:rFonts w:ascii="Libre Franklin" w:cs="Libre Franklin" w:eastAsia="Libre Franklin" w:hAnsi="Libre Franklin"/>
                <w:b w:val="1"/>
                <w:color w:val="000000"/>
                <w:rtl w:val="0"/>
              </w:rPr>
              <w:t xml:space="preserve">Subject:</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Fonts w:ascii="Libre Franklin" w:cs="Libre Franklin" w:eastAsia="Libre Franklin" w:hAnsi="Libre Franklin"/>
                <w:rtl w:val="0"/>
              </w:rPr>
              <w:t xml:space="preserve">Maths</w:t>
            </w:r>
            <w:r w:rsidDel="00000000" w:rsidR="00000000" w:rsidRPr="00000000">
              <w:rPr>
                <w:rtl w:val="0"/>
              </w:rPr>
            </w:r>
          </w:p>
        </w:tc>
      </w:tr>
      <w:tr>
        <w:trPr>
          <w:cantSplit w:val="0"/>
          <w:trHeight w:val="400" w:hRule="atLeast"/>
          <w:tblHeader w:val="0"/>
        </w:trPr>
        <w:tc>
          <w:tcPr>
            <w:gridSpan w:val="4"/>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Fonts w:ascii="Libre Franklin" w:cs="Libre Franklin" w:eastAsia="Libre Franklin" w:hAnsi="Libre Franklin"/>
                <w:b w:val="1"/>
                <w:color w:val="000000"/>
                <w:rtl w:val="0"/>
              </w:rPr>
              <w:t xml:space="preserve">Observation focus</w:t>
            </w:r>
            <w:r w:rsidDel="00000000" w:rsidR="00000000" w:rsidRPr="00000000">
              <w:rPr>
                <w:rFonts w:ascii="Libre Franklin" w:cs="Libre Franklin" w:eastAsia="Libre Franklin" w:hAnsi="Libre Franklin"/>
                <w:b w:val="1"/>
                <w:rtl w:val="0"/>
              </w:rPr>
              <w:t xml:space="preserve"> </w:t>
            </w:r>
            <w:r w:rsidDel="00000000" w:rsidR="00000000" w:rsidRPr="00000000">
              <w:rPr>
                <w:rFonts w:ascii="Libre Franklin" w:cs="Libre Franklin" w:eastAsia="Libre Franklin" w:hAnsi="Libre Franklin"/>
                <w:color w:val="000000"/>
                <w:rtl w:val="0"/>
              </w:rPr>
              <w:t xml:space="preserve">(with reference to trainee targets):</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Adapting teaching to make it accessible to all students, specifically those with SEND needs</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color w:val="000000"/>
              </w:rPr>
            </w:pPr>
            <w:r w:rsidDel="00000000" w:rsidR="00000000" w:rsidRPr="00000000">
              <w:rPr>
                <w:rFonts w:ascii="Libre Franklin" w:cs="Libre Franklin" w:eastAsia="Libre Franklin" w:hAnsi="Libre Franklin"/>
                <w:color w:val="000000"/>
                <w:rtl w:val="0"/>
              </w:rPr>
              <w:t xml:space="preserve"> </w:t>
            </w:r>
          </w:p>
        </w:tc>
      </w:tr>
    </w:tb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rPr>
      </w:pPr>
      <w:r w:rsidDel="00000000" w:rsidR="00000000" w:rsidRPr="00000000">
        <w:rPr>
          <w:rtl w:val="0"/>
        </w:rPr>
      </w:r>
    </w:p>
    <w:tbl>
      <w:tblPr>
        <w:tblStyle w:val="Table2"/>
        <w:tblW w:w="10375.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8080"/>
        <w:tblGridChange w:id="0">
          <w:tblGrid>
            <w:gridCol w:w="2295"/>
            <w:gridCol w:w="8080"/>
          </w:tblGrid>
        </w:tblGridChange>
      </w:tblGrid>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Please refer to the </w:t>
            </w:r>
            <w:r w:rsidDel="00000000" w:rsidR="00000000" w:rsidRPr="00000000">
              <w:rPr>
                <w:rFonts w:ascii="Libre Franklin" w:cs="Libre Franklin" w:eastAsia="Libre Franklin" w:hAnsi="Libre Franklin"/>
                <w:b w:val="1"/>
                <w:rtl w:val="0"/>
              </w:rPr>
              <w:t xml:space="preserve">Core Content Framework</w:t>
            </w:r>
            <w:r w:rsidDel="00000000" w:rsidR="00000000" w:rsidRPr="00000000">
              <w:rPr>
                <w:rFonts w:ascii="Libre Franklin" w:cs="Libre Franklin" w:eastAsia="Libre Franklin" w:hAnsi="Libre Franklin"/>
                <w:rtl w:val="0"/>
              </w:rPr>
              <w:t xml:space="preserve"> as it applies to </w:t>
            </w:r>
            <w:r w:rsidDel="00000000" w:rsidR="00000000" w:rsidRPr="00000000">
              <w:rPr>
                <w:rFonts w:ascii="Libre Franklin" w:cs="Libre Franklin" w:eastAsia="Libre Franklin" w:hAnsi="Libre Franklin"/>
                <w:b w:val="1"/>
                <w:rtl w:val="0"/>
              </w:rPr>
              <w:t xml:space="preserve">the teaching of the trainee’s specialist subject</w:t>
            </w:r>
            <w:r w:rsidDel="00000000" w:rsidR="00000000" w:rsidRPr="00000000">
              <w:rPr>
                <w:rFonts w:ascii="Libre Franklin" w:cs="Libre Franklin" w:eastAsia="Libre Franklin" w:hAnsi="Libre Franklin"/>
                <w:rtl w:val="0"/>
              </w:rPr>
              <w:t xml:space="preserve"> as you write your questions / comments to inform feedback and reflection.</w:t>
            </w:r>
          </w:p>
        </w:tc>
      </w:tr>
      <w:tr>
        <w:trPr>
          <w:cantSplit w:val="0"/>
          <w:trHeight w:val="125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b w:val="1"/>
                <w:sz w:val="16"/>
                <w:szCs w:val="16"/>
              </w:rPr>
            </w:pPr>
            <w:r w:rsidDel="00000000" w:rsidR="00000000" w:rsidRPr="00000000">
              <w:rPr>
                <w:rFonts w:ascii="Libre Franklin" w:cs="Libre Franklin" w:eastAsia="Libre Franklin" w:hAnsi="Libre Franklin"/>
                <w:b w:val="1"/>
                <w:rtl w:val="0"/>
              </w:rPr>
              <w:t xml:space="preserve"> 1. High Expectations </w:t>
            </w:r>
            <w:r w:rsidDel="00000000" w:rsidR="00000000" w:rsidRPr="00000000">
              <w:rPr>
                <w:rtl w:val="0"/>
              </w:rPr>
            </w:r>
          </w:p>
        </w:tc>
        <w:tc>
          <w:tcPr>
            <w:shd w:fill="auto" w:val="clear"/>
          </w:tcPr>
          <w:p w:rsidR="00000000" w:rsidDel="00000000" w:rsidP="00000000" w:rsidRDefault="00000000" w:rsidRPr="00000000" w14:paraId="0000001A">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Use of intentional and consistent language to promote challenge;</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Setting of clear expectations;</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Creating a safe &amp; positive environment;</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Culture of mutual respect and trust through modelling;</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16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Use of school sanctions and rewards.</w:t>
            </w:r>
            <w:r w:rsidDel="00000000" w:rsidR="00000000" w:rsidRPr="00000000">
              <w:rPr>
                <w:rtl w:val="0"/>
              </w:rPr>
            </w:r>
          </w:p>
        </w:tc>
      </w:tr>
      <w:tr>
        <w:trPr>
          <w:cantSplit w:val="0"/>
          <w:trHeight w:val="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sz w:val="18"/>
                <w:szCs w:val="18"/>
              </w:rPr>
            </w:pPr>
            <w:r w:rsidDel="00000000" w:rsidR="00000000" w:rsidRPr="00000000">
              <w:rPr>
                <w:rFonts w:ascii="Libre Franklin" w:cs="Libre Franklin" w:eastAsia="Libre Franklin" w:hAnsi="Libre Franklin"/>
                <w:b w:val="1"/>
                <w:rtl w:val="0"/>
              </w:rPr>
              <w:t xml:space="preserve">2. How Pupils Learn</w:t>
            </w:r>
            <w:r w:rsidDel="00000000" w:rsidR="00000000" w:rsidRPr="00000000">
              <w:rPr>
                <w:rtl w:val="0"/>
              </w:rPr>
            </w:r>
          </w:p>
        </w:tc>
        <w:tc>
          <w:tcPr>
            <w:shd w:fill="auto" w:val="clear"/>
          </w:tcPr>
          <w:p w:rsidR="00000000" w:rsidDel="00000000" w:rsidP="00000000" w:rsidRDefault="00000000" w:rsidRPr="00000000" w14:paraId="00000020">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Assessment of prior knowledge;</w:t>
            </w:r>
            <w:r w:rsidDel="00000000" w:rsidR="00000000" w:rsidRPr="00000000">
              <w:rPr>
                <w:rtl w:val="0"/>
              </w:rPr>
            </w:r>
          </w:p>
          <w:p w:rsidR="00000000" w:rsidDel="00000000" w:rsidP="00000000" w:rsidRDefault="00000000" w:rsidRPr="00000000" w14:paraId="00000021">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New information introduced does not overload working memory;</w:t>
            </w:r>
            <w:r w:rsidDel="00000000" w:rsidR="00000000" w:rsidRPr="00000000">
              <w:rPr>
                <w:rtl w:val="0"/>
              </w:rPr>
            </w:r>
          </w:p>
          <w:p w:rsidR="00000000" w:rsidDel="00000000" w:rsidP="00000000" w:rsidRDefault="00000000" w:rsidRPr="00000000" w14:paraId="00000022">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Addressing misconceptions;</w:t>
            </w:r>
            <w:r w:rsidDel="00000000" w:rsidR="00000000" w:rsidRPr="00000000">
              <w:rPr>
                <w:rtl w:val="0"/>
              </w:rPr>
            </w:r>
          </w:p>
          <w:p w:rsidR="00000000" w:rsidDel="00000000" w:rsidP="00000000" w:rsidRDefault="00000000" w:rsidRPr="00000000" w14:paraId="00000023">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0pportunities for retrieval and practice.</w:t>
            </w:r>
            <w:r w:rsidDel="00000000" w:rsidR="00000000" w:rsidRPr="00000000">
              <w:rPr>
                <w:rtl w:val="0"/>
              </w:rPr>
            </w:r>
          </w:p>
        </w:tc>
      </w:tr>
      <w:tr>
        <w:trPr>
          <w:cantSplit w:val="0"/>
          <w:trHeight w:val="80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b w:val="1"/>
                <w:rtl w:val="0"/>
              </w:rPr>
              <w:t xml:space="preserve">3. Subject and Curriculum</w:t>
            </w:r>
            <w:r w:rsidDel="00000000" w:rsidR="00000000" w:rsidRPr="00000000">
              <w:rPr>
                <w:rtl w:val="0"/>
              </w:rPr>
            </w:r>
          </w:p>
        </w:tc>
        <w:tc>
          <w:tcPr>
            <w:shd w:fill="auto" w:val="clear"/>
          </w:tcPr>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Clarity of delivery of concepts and knowledge; </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Use of analogies, illustrations, examples, explanations and/or demonstration;</w:t>
            </w: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Curriculum intent is clear;</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Vocabulary is explicitly taught;</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5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Opportunities for reading/writing and </w:t>
            </w:r>
            <w:r w:rsidDel="00000000" w:rsidR="00000000" w:rsidRPr="00000000">
              <w:rPr>
                <w:rFonts w:ascii="Libre Franklin" w:cs="Libre Franklin" w:eastAsia="Libre Franklin" w:hAnsi="Libre Franklin"/>
                <w:sz w:val="16"/>
                <w:szCs w:val="16"/>
                <w:rtl w:val="0"/>
              </w:rPr>
              <w:t xml:space="preserve">spoken </w:t>
            </w: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 language.</w:t>
            </w:r>
            <w:r w:rsidDel="00000000" w:rsidR="00000000" w:rsidRPr="00000000">
              <w:rPr>
                <w:rtl w:val="0"/>
              </w:rPr>
            </w:r>
          </w:p>
        </w:tc>
      </w:tr>
      <w:tr>
        <w:trPr>
          <w:cantSplit w:val="0"/>
          <w:trHeight w:val="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b w:val="1"/>
                <w:rtl w:val="0"/>
              </w:rPr>
              <w:t xml:space="preserve">4. Classroom Practice </w:t>
            </w:r>
            <w:r w:rsidDel="00000000" w:rsidR="00000000" w:rsidRPr="00000000">
              <w:rPr>
                <w:rtl w:val="0"/>
              </w:rPr>
            </w:r>
          </w:p>
        </w:tc>
        <w:tc>
          <w:tcPr>
            <w:shd w:fill="auto" w:val="clear"/>
          </w:tcPr>
          <w:p w:rsidR="00000000" w:rsidDel="00000000" w:rsidP="00000000" w:rsidRDefault="00000000" w:rsidRPr="00000000" w14:paraId="0000002B">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Effective scaffolding;</w:t>
            </w:r>
            <w:r w:rsidDel="00000000" w:rsidR="00000000" w:rsidRPr="00000000">
              <w:rPr>
                <w:rtl w:val="0"/>
              </w:rPr>
            </w:r>
          </w:p>
          <w:p w:rsidR="00000000" w:rsidDel="00000000" w:rsidP="00000000" w:rsidRDefault="00000000" w:rsidRPr="00000000" w14:paraId="0000002C">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Introducing new material in steps;</w:t>
            </w:r>
            <w:r w:rsidDel="00000000" w:rsidR="00000000" w:rsidRPr="00000000">
              <w:rPr>
                <w:rtl w:val="0"/>
              </w:rPr>
            </w:r>
          </w:p>
          <w:p w:rsidR="00000000" w:rsidDel="00000000" w:rsidP="00000000" w:rsidRDefault="00000000" w:rsidRPr="00000000" w14:paraId="0000002D">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Removal of scaffolds;</w:t>
            </w:r>
            <w:r w:rsidDel="00000000" w:rsidR="00000000" w:rsidRPr="00000000">
              <w:rPr>
                <w:rtl w:val="0"/>
              </w:rPr>
            </w:r>
          </w:p>
          <w:p w:rsidR="00000000" w:rsidDel="00000000" w:rsidP="00000000" w:rsidRDefault="00000000" w:rsidRPr="00000000" w14:paraId="0000002E">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Modelling of content and skills;</w:t>
            </w:r>
            <w:r w:rsidDel="00000000" w:rsidR="00000000" w:rsidRPr="00000000">
              <w:rPr>
                <w:rtl w:val="0"/>
              </w:rPr>
            </w:r>
          </w:p>
          <w:p w:rsidR="00000000" w:rsidDel="00000000" w:rsidP="00000000" w:rsidRDefault="00000000" w:rsidRPr="00000000" w14:paraId="0000002F">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Use of pair and group activities to develop talk;</w:t>
            </w:r>
            <w:r w:rsidDel="00000000" w:rsidR="00000000" w:rsidRPr="00000000">
              <w:rPr>
                <w:rtl w:val="0"/>
              </w:rPr>
            </w:r>
          </w:p>
          <w:p w:rsidR="00000000" w:rsidDel="00000000" w:rsidP="00000000" w:rsidRDefault="00000000" w:rsidRPr="00000000" w14:paraId="00000030">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Use of a variety of questioning strategies to elicit responses;</w:t>
            </w:r>
            <w:r w:rsidDel="00000000" w:rsidR="00000000" w:rsidRPr="00000000">
              <w:rPr>
                <w:rtl w:val="0"/>
              </w:rPr>
            </w:r>
          </w:p>
          <w:p w:rsidR="00000000" w:rsidDel="00000000" w:rsidP="00000000" w:rsidRDefault="00000000" w:rsidRPr="00000000" w14:paraId="00000031">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Quality homework.</w:t>
            </w:r>
            <w:r w:rsidDel="00000000" w:rsidR="00000000" w:rsidRPr="00000000">
              <w:rPr>
                <w:rtl w:val="0"/>
              </w:rPr>
            </w:r>
          </w:p>
        </w:tc>
      </w:tr>
      <w:tr>
        <w:trPr>
          <w:cantSplit w:val="0"/>
          <w:trHeight w:val="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5. Adaptive Teaching</w:t>
            </w:r>
          </w:p>
          <w:p w:rsidR="00000000" w:rsidDel="00000000" w:rsidP="00000000" w:rsidRDefault="00000000" w:rsidRPr="00000000" w14:paraId="00000033">
            <w:pPr>
              <w:tabs>
                <w:tab w:val="right" w:leader="none" w:pos="7540"/>
                <w:tab w:val="right" w:leader="none" w:pos="7540"/>
              </w:tabs>
              <w:spacing w:after="160" w:line="256" w:lineRule="auto"/>
              <w:rPr>
                <w:rFonts w:ascii="Libre Franklin" w:cs="Libre Franklin" w:eastAsia="Libre Franklin" w:hAnsi="Libre Franklin"/>
                <w:sz w:val="16"/>
                <w:szCs w:val="16"/>
              </w:rPr>
            </w:pPr>
            <w:r w:rsidDel="00000000" w:rsidR="00000000" w:rsidRPr="00000000">
              <w:rPr>
                <w:rtl w:val="0"/>
              </w:rPr>
            </w:r>
          </w:p>
        </w:tc>
        <w:tc>
          <w:tcPr>
            <w:shd w:fill="auto" w:val="clear"/>
          </w:tcPr>
          <w:p w:rsidR="00000000" w:rsidDel="00000000" w:rsidP="00000000" w:rsidRDefault="00000000" w:rsidRPr="00000000" w14:paraId="00000034">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Using a variety of different resources to support different levels of need; </w:t>
            </w:r>
            <w:r w:rsidDel="00000000" w:rsidR="00000000" w:rsidRPr="00000000">
              <w:rPr>
                <w:rtl w:val="0"/>
              </w:rPr>
            </w:r>
          </w:p>
          <w:p w:rsidR="00000000" w:rsidDel="00000000" w:rsidP="00000000" w:rsidRDefault="00000000" w:rsidRPr="00000000" w14:paraId="00000035">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Reframing questions to stretch and support; </w:t>
            </w:r>
            <w:r w:rsidDel="00000000" w:rsidR="00000000" w:rsidRPr="00000000">
              <w:rPr>
                <w:rtl w:val="0"/>
              </w:rPr>
            </w:r>
          </w:p>
          <w:p w:rsidR="00000000" w:rsidDel="00000000" w:rsidP="00000000" w:rsidRDefault="00000000" w:rsidRPr="00000000" w14:paraId="00000036">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Working with TAs effectively to support students;</w:t>
            </w:r>
            <w:r w:rsidDel="00000000" w:rsidR="00000000" w:rsidRPr="00000000">
              <w:rPr>
                <w:rtl w:val="0"/>
              </w:rPr>
            </w:r>
          </w:p>
          <w:p w:rsidR="00000000" w:rsidDel="00000000" w:rsidP="00000000" w:rsidRDefault="00000000" w:rsidRPr="00000000" w14:paraId="00000037">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Adapting seating plans or moving students to enable peer support.</w:t>
            </w:r>
            <w:r w:rsidDel="00000000" w:rsidR="00000000" w:rsidRPr="00000000">
              <w:rPr>
                <w:rtl w:val="0"/>
              </w:rPr>
            </w:r>
          </w:p>
        </w:tc>
      </w:tr>
      <w:tr>
        <w:trPr>
          <w:cantSplit w:val="0"/>
          <w:trHeight w:val="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b w:val="1"/>
              </w:rPr>
            </w:pPr>
            <w:r w:rsidDel="00000000" w:rsidR="00000000" w:rsidRPr="00000000">
              <w:rPr>
                <w:rFonts w:ascii="Libre Franklin" w:cs="Libre Franklin" w:eastAsia="Libre Franklin" w:hAnsi="Libre Franklin"/>
                <w:b w:val="1"/>
                <w:rtl w:val="0"/>
              </w:rPr>
              <w:t xml:space="preserve">6. Assessment </w:t>
            </w:r>
          </w:p>
          <w:p w:rsidR="00000000" w:rsidDel="00000000" w:rsidP="00000000" w:rsidRDefault="00000000" w:rsidRPr="00000000" w14:paraId="00000039">
            <w:pPr>
              <w:tabs>
                <w:tab w:val="right" w:leader="none" w:pos="7540"/>
                <w:tab w:val="right" w:leader="none" w:pos="7540"/>
              </w:tabs>
              <w:spacing w:after="160" w:line="256" w:lineRule="auto"/>
              <w:rPr>
                <w:rFonts w:ascii="Libre Franklin" w:cs="Libre Franklin" w:eastAsia="Libre Franklin" w:hAnsi="Libre Franklin"/>
                <w:sz w:val="16"/>
                <w:szCs w:val="16"/>
              </w:rPr>
            </w:pPr>
            <w:r w:rsidDel="00000000" w:rsidR="00000000" w:rsidRPr="00000000">
              <w:rPr>
                <w:rtl w:val="0"/>
              </w:rPr>
            </w:r>
          </w:p>
        </w:tc>
        <w:tc>
          <w:tcPr>
            <w:shd w:fill="auto" w:val="clear"/>
          </w:tcPr>
          <w:p w:rsidR="00000000" w:rsidDel="00000000" w:rsidP="00000000" w:rsidRDefault="00000000" w:rsidRPr="00000000" w14:paraId="0000003A">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Planning and delivery of formative assessment tasks; </w:t>
            </w:r>
            <w:r w:rsidDel="00000000" w:rsidR="00000000" w:rsidRPr="00000000">
              <w:rPr>
                <w:rtl w:val="0"/>
              </w:rPr>
            </w:r>
          </w:p>
          <w:p w:rsidR="00000000" w:rsidDel="00000000" w:rsidP="00000000" w:rsidRDefault="00000000" w:rsidRPr="00000000" w14:paraId="0000003B">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Use of questioning to identify knowledge gaps and misconceptions;</w:t>
            </w:r>
            <w:r w:rsidDel="00000000" w:rsidR="00000000" w:rsidRPr="00000000">
              <w:rPr>
                <w:rtl w:val="0"/>
              </w:rPr>
            </w:r>
          </w:p>
          <w:p w:rsidR="00000000" w:rsidDel="00000000" w:rsidP="00000000" w:rsidRDefault="00000000" w:rsidRPr="00000000" w14:paraId="0000003C">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Monitoring of student answers and work; </w:t>
            </w:r>
            <w:r w:rsidDel="00000000" w:rsidR="00000000" w:rsidRPr="00000000">
              <w:rPr>
                <w:rtl w:val="0"/>
              </w:rPr>
            </w:r>
          </w:p>
          <w:p w:rsidR="00000000" w:rsidDel="00000000" w:rsidP="00000000" w:rsidRDefault="00000000" w:rsidRPr="00000000" w14:paraId="0000003D">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Allowing time for students to respond to feedback.</w:t>
            </w:r>
            <w:r w:rsidDel="00000000" w:rsidR="00000000" w:rsidRPr="00000000">
              <w:rPr>
                <w:rtl w:val="0"/>
              </w:rPr>
            </w:r>
          </w:p>
        </w:tc>
      </w:tr>
      <w:tr>
        <w:trPr>
          <w:cantSplit w:val="0"/>
          <w:trHeight w:val="9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b w:val="1"/>
                <w:rtl w:val="0"/>
              </w:rPr>
              <w:t xml:space="preserve">7. Managing Behaviour </w:t>
            </w:r>
            <w:r w:rsidDel="00000000" w:rsidR="00000000" w:rsidRPr="00000000">
              <w:rPr>
                <w:rtl w:val="0"/>
              </w:rPr>
            </w:r>
          </w:p>
        </w:tc>
        <w:tc>
          <w:tcPr>
            <w:shd w:fill="auto" w:val="clear"/>
          </w:tcPr>
          <w:p w:rsidR="00000000" w:rsidDel="00000000" w:rsidP="00000000" w:rsidRDefault="00000000" w:rsidRPr="00000000" w14:paraId="0000003F">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Giving manageable, specific and sequential instructions;</w:t>
            </w:r>
            <w:r w:rsidDel="00000000" w:rsidR="00000000" w:rsidRPr="00000000">
              <w:rPr>
                <w:rtl w:val="0"/>
              </w:rPr>
            </w:r>
          </w:p>
          <w:p w:rsidR="00000000" w:rsidDel="00000000" w:rsidP="00000000" w:rsidRDefault="00000000" w:rsidRPr="00000000" w14:paraId="00000040">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Use of early interventions to manage behaviour;</w:t>
            </w:r>
            <w:r w:rsidDel="00000000" w:rsidR="00000000" w:rsidRPr="00000000">
              <w:rPr>
                <w:rtl w:val="0"/>
              </w:rPr>
            </w:r>
          </w:p>
          <w:p w:rsidR="00000000" w:rsidDel="00000000" w:rsidP="00000000" w:rsidRDefault="00000000" w:rsidRPr="00000000" w14:paraId="00000041">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Explicit use of routines in line with the school ethos and behaviour policies;</w:t>
            </w:r>
            <w:r w:rsidDel="00000000" w:rsidR="00000000" w:rsidRPr="00000000">
              <w:rPr>
                <w:rtl w:val="0"/>
              </w:rPr>
            </w:r>
          </w:p>
          <w:p w:rsidR="00000000" w:rsidDel="00000000" w:rsidP="00000000" w:rsidRDefault="00000000" w:rsidRPr="00000000" w14:paraId="00000042">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Responding consistently to student behaviour.</w:t>
            </w:r>
            <w:r w:rsidDel="00000000" w:rsidR="00000000" w:rsidRPr="00000000">
              <w:rPr>
                <w:rtl w:val="0"/>
              </w:rPr>
            </w:r>
          </w:p>
        </w:tc>
      </w:tr>
      <w:tr>
        <w:trPr>
          <w:cantSplit w:val="0"/>
          <w:trHeight w:val="91" w:hRule="atLeast"/>
          <w:tblHeader w:val="0"/>
        </w:trPr>
        <w:tc>
          <w:tcPr>
            <w:tcBorders>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b w:val="1"/>
                <w:rtl w:val="0"/>
              </w:rPr>
              <w:t xml:space="preserve">8. Professional Behaviours </w:t>
            </w: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44">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Responding to feedback from expert colleagues;</w:t>
            </w:r>
            <w:r w:rsidDel="00000000" w:rsidR="00000000" w:rsidRPr="00000000">
              <w:rPr>
                <w:rtl w:val="0"/>
              </w:rPr>
            </w:r>
          </w:p>
          <w:p w:rsidR="00000000" w:rsidDel="00000000" w:rsidP="00000000" w:rsidRDefault="00000000" w:rsidRPr="00000000" w14:paraId="00000045">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16"/>
                <w:szCs w:val="1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Working effectively with TAs and other supporting adults before, during and after the lesson;</w:t>
            </w:r>
            <w:r w:rsidDel="00000000" w:rsidR="00000000" w:rsidRPr="00000000">
              <w:rPr>
                <w:rtl w:val="0"/>
              </w:rPr>
            </w:r>
          </w:p>
          <w:p w:rsidR="00000000" w:rsidDel="00000000" w:rsidP="00000000" w:rsidRDefault="00000000" w:rsidRPr="00000000" w14:paraId="00000046">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right" w:leader="none" w:pos="7540"/>
                <w:tab w:val="right" w:leader="none" w:pos="7540"/>
              </w:tabs>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6"/>
                <w:szCs w:val="16"/>
                <w:u w:val="none"/>
                <w:shd w:fill="auto" w:val="clear"/>
                <w:vertAlign w:val="baseline"/>
                <w:rtl w:val="0"/>
              </w:rPr>
              <w:t xml:space="preserve">Awareness and fulfilment of safeguarding routines (e.g. registers), procedures and behaviours.</w:t>
            </w:r>
            <w:r w:rsidDel="00000000" w:rsidR="00000000" w:rsidRPr="00000000">
              <w:rPr>
                <w:rtl w:val="0"/>
              </w:rPr>
            </w:r>
          </w:p>
        </w:tc>
      </w:tr>
      <w:tr>
        <w:trPr>
          <w:cantSplit w:val="0"/>
          <w:trHeight w:val="25" w:hRule="atLeast"/>
          <w:tblHeader w:val="0"/>
        </w:trPr>
        <w:tc>
          <w:tcPr>
            <w:tcBorders>
              <w:top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b w:val="1"/>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color w:val="000000"/>
                <w:sz w:val="16"/>
                <w:szCs w:val="16"/>
              </w:rPr>
            </w:pPr>
            <w:r w:rsidDel="00000000" w:rsidR="00000000" w:rsidRPr="00000000">
              <w:rPr>
                <w:rtl w:val="0"/>
              </w:rPr>
            </w:r>
          </w:p>
        </w:tc>
      </w:tr>
    </w:tbl>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540"/>
        </w:tabs>
        <w:spacing w:after="0" w:before="0" w:line="276" w:lineRule="auto"/>
        <w:ind w:left="0" w:right="0" w:firstLine="0"/>
        <w:jc w:val="left"/>
        <w:rPr>
          <w:rFonts w:ascii="Libre Franklin" w:cs="Libre Franklin" w:eastAsia="Libre Franklin" w:hAnsi="Libre Franklin"/>
          <w:color w:val="000000"/>
          <w:sz w:val="16"/>
          <w:szCs w:val="16"/>
        </w:rPr>
      </w:pPr>
      <w:r w:rsidDel="00000000" w:rsidR="00000000" w:rsidRPr="00000000">
        <w:rPr>
          <w:rtl w:val="0"/>
        </w:rPr>
      </w:r>
    </w:p>
    <w:tbl>
      <w:tblPr>
        <w:tblStyle w:val="Table3"/>
        <w:tblW w:w="10375.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47"/>
        <w:gridCol w:w="3828"/>
        <w:tblGridChange w:id="0">
          <w:tblGrid>
            <w:gridCol w:w="6547"/>
            <w:gridCol w:w="382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tabs>
                <w:tab w:val="right" w:leader="none" w:pos="7540"/>
                <w:tab w:val="right" w:leader="none" w:pos="7540"/>
              </w:tabs>
              <w:spacing w:line="240" w:lineRule="auto"/>
              <w:rPr/>
            </w:pPr>
            <w:r w:rsidDel="00000000" w:rsidR="00000000" w:rsidRPr="00000000">
              <w:rPr>
                <w:b w:val="1"/>
                <w:sz w:val="24"/>
                <w:szCs w:val="24"/>
                <w:rtl w:val="0"/>
              </w:rPr>
              <w:t xml:space="preserve">Descriptive account of the lesson</w:t>
            </w:r>
            <w:r w:rsidDel="00000000" w:rsidR="00000000" w:rsidRPr="00000000">
              <w:rPr>
                <w:rtl w:val="0"/>
              </w:rPr>
            </w:r>
          </w:p>
        </w:tc>
        <w:tc>
          <w:tcPr>
            <w:shd w:fill="auto" w:val="clear"/>
          </w:tcPr>
          <w:p w:rsidR="00000000" w:rsidDel="00000000" w:rsidP="00000000" w:rsidRDefault="00000000" w:rsidRPr="00000000" w14:paraId="0000004B">
            <w:pPr>
              <w:widowControl w:val="0"/>
              <w:tabs>
                <w:tab w:val="right" w:leader="none" w:pos="7540"/>
                <w:tab w:val="right" w:leader="none" w:pos="7540"/>
              </w:tabs>
              <w:spacing w:line="240" w:lineRule="auto"/>
              <w:rPr/>
            </w:pPr>
            <w:r w:rsidDel="00000000" w:rsidR="00000000" w:rsidRPr="00000000">
              <w:rPr>
                <w:b w:val="1"/>
                <w:sz w:val="24"/>
                <w:szCs w:val="24"/>
                <w:rtl w:val="0"/>
              </w:rPr>
              <w:t xml:space="preserve">Questions to inform feedback conversations and/or trainee reflection</w:t>
            </w:r>
            <w:r w:rsidDel="00000000" w:rsidR="00000000" w:rsidRPr="00000000">
              <w:rPr>
                <w:sz w:val="24"/>
                <w:szCs w:val="24"/>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Students line up outside the classroom with their books and equipment ready. Once quiet and settled you welcomed them at the door. The starter task (writing ratio in the simplest form) was ready on the board. Students generally  settled well. Two off-task students given warnings.</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Write-on sheets provided to two students with SEND needs, one on beige paper.</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Answers to starter questions provided by students chosen by you and self marked in green pen.</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Students asked to indicate their score out of ten with their fingers.</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Topic for the lesson introduced ‘expression ratios as fractions’. Diagrammatic display with red and green counters showed ratios and how these could be expressed as fractions. Students recorded a clear example in their books.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You also had a printed  example for two students who struggle to write to glue into their books.</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Mini whiteboard questioning used to assess students' understanding.</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Students completed independent work whilst you and the TA circulated. Larger printed worksheets provided to those who needed them.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 I overheard you and the TA correct the misconception of  red to green in the ratio 2:3 expressed as a fraction of two thirds red a number of times.</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Answers displayed on screen for students to self mark. You circulated whilst they did this.</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Plenary task - question taken from GCSE paper. Students completed independently. You showed the mark scheme and made clear where marks were awarded when self assessing. Students really enjoyed experiencing a GCSE question and made good use of the mark scheme.</w:t>
            </w:r>
          </w:p>
        </w:tc>
        <w:tc>
          <w:tcPr>
            <w:shd w:fill="auto" w:val="cle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Could you re-engage the minority of students who were off task in a more positive way?</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Did you notice how much more quickly HG engaged with the starter today after being given the write- on sheet?</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How did you decide which students answered which questions?</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What did this tell you about their confidence with the starter? How did this inform what you did next?</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How could you adapt your diagram to support student A who is red/green colour blind?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How could you encourage these students to more actively engage with the material?</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C">
            <w:pPr>
              <w:widowControl w:val="0"/>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What did this tell you about their understanding? How did this inform what you did next?</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What would be a more efficient way of rectifying this?</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What did you notice as you were circulating?</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8">
            <w:pPr>
              <w:widowControl w:val="0"/>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What did this tell you about their understanding? How did this inform what you do next?</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tc>
      </w:tr>
    </w:tbl>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rPr>
      </w:pPr>
      <w:r w:rsidDel="00000000" w:rsidR="00000000" w:rsidRPr="00000000">
        <w:rPr>
          <w:rtl w:val="0"/>
        </w:rPr>
      </w:r>
    </w:p>
    <w:tbl>
      <w:tblPr>
        <w:tblStyle w:val="Table4"/>
        <w:tblW w:w="10425.0" w:type="dxa"/>
        <w:jc w:val="left"/>
        <w:tblInd w:w="-4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25"/>
        <w:tblGridChange w:id="0">
          <w:tblGrid>
            <w:gridCol w:w="104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b w:val="1"/>
                <w:sz w:val="24"/>
                <w:szCs w:val="24"/>
              </w:rPr>
            </w:pPr>
            <w:r w:rsidDel="00000000" w:rsidR="00000000" w:rsidRPr="00000000">
              <w:rPr>
                <w:b w:val="1"/>
                <w:sz w:val="24"/>
                <w:szCs w:val="24"/>
                <w:rtl w:val="0"/>
              </w:rPr>
              <w:t xml:space="preserve">Summary of the strengths of the teaching evidenced in this lesson:</w:t>
            </w:r>
            <w:r w:rsidDel="00000000" w:rsidR="00000000" w:rsidRPr="00000000">
              <w:rPr>
                <w:rFonts w:ascii="Libre Franklin" w:cs="Libre Franklin" w:eastAsia="Libre Franklin" w:hAnsi="Libre Franklin"/>
                <w:b w:val="1"/>
                <w:sz w:val="24"/>
                <w:szCs w:val="24"/>
                <w:rtl w:val="0"/>
              </w:rPr>
              <w:t xml:space="preserve"> </w:t>
            </w:r>
            <w:r w:rsidDel="00000000" w:rsidR="00000000" w:rsidRPr="00000000">
              <w:rPr>
                <w:rtl w:val="0"/>
              </w:rPr>
              <w:t xml:space="preserve">(Please make explicit links to the Core Content Framework – see above)</w:t>
            </w:r>
            <w:r w:rsidDel="00000000" w:rsidR="00000000" w:rsidRPr="00000000">
              <w:rPr>
                <w:rFonts w:ascii="Libre Franklin" w:cs="Libre Franklin" w:eastAsia="Libre Franklin" w:hAnsi="Libre Franklin"/>
                <w:b w:val="1"/>
                <w:sz w:val="24"/>
                <w:szCs w:val="24"/>
                <w:rtl w:val="0"/>
              </w:rPr>
              <w:t xml:space="preserve">: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CCF1: Successful  start to the lesson was established by clear routines and ensuring students were quiet and  calm before they entered.</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CCF2: Stater questions recapped previous learning and allowed students to experience early success.’Extension’ questions allowed higher attainers to feel suitably challenged.</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CCF5: Differentiating the students you asked for starter answers  worked well. It was great to see some of the lower attainers engaged and contributing in addition to some of the more confident students being challenged.l</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CCF8: TA support was really effective as you’d already spoken to them about the topic for today. They felt confident in pre-empting the misconceptions around  red and green counters in the ratio of 2:3 expressed as two thirds red. This enabled them to look for this particular error when circulating the class.</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tc>
      </w:tr>
    </w:tbl>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rPr>
      </w:pPr>
      <w:r w:rsidDel="00000000" w:rsidR="00000000" w:rsidRPr="00000000">
        <w:rPr>
          <w:rtl w:val="0"/>
        </w:rPr>
      </w:r>
    </w:p>
    <w:tbl>
      <w:tblPr>
        <w:tblStyle w:val="Table5"/>
        <w:tblW w:w="10425.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20"/>
        <w:gridCol w:w="5205"/>
        <w:tblGridChange w:id="0">
          <w:tblGrid>
            <w:gridCol w:w="5220"/>
            <w:gridCol w:w="5205"/>
          </w:tblGrid>
        </w:tblGridChange>
      </w:tblGrid>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pPr>
            <w:r w:rsidDel="00000000" w:rsidR="00000000" w:rsidRPr="00000000">
              <w:rPr>
                <w:b w:val="1"/>
                <w:sz w:val="24"/>
                <w:szCs w:val="24"/>
                <w:rtl w:val="0"/>
              </w:rPr>
              <w:t xml:space="preserve">Summary/key points to inform the trainee’s continued development as a teacher. </w:t>
            </w:r>
            <w:r w:rsidDel="00000000" w:rsidR="00000000" w:rsidRPr="00000000">
              <w:rPr>
                <w:rtl w:val="0"/>
              </w:rPr>
              <w:t xml:space="preserve">(Please make explicit links to the Core Content Framework – see above). Please also ensure there is some subject specific comment.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b w:val="1"/>
              </w:rPr>
            </w:pPr>
            <w:r w:rsidDel="00000000" w:rsidR="00000000" w:rsidRPr="00000000">
              <w:rPr>
                <w:b w:val="1"/>
                <w:rtl w:val="0"/>
              </w:rPr>
              <w:t xml:space="preserve">Subject Specific:</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pPr>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When explaining any new concept (here for example how to express a ratio as a fraction) use a variety of examples such as 3 part ratios and ratios expressed algebraically. </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b w:val="1"/>
              </w:rPr>
            </w:pPr>
            <w:r w:rsidDel="00000000" w:rsidR="00000000" w:rsidRPr="00000000">
              <w:rPr>
                <w:rFonts w:ascii="Libre Franklin" w:cs="Libre Franklin" w:eastAsia="Libre Franklin" w:hAnsi="Libre Franklin"/>
                <w:rtl w:val="0"/>
              </w:rPr>
              <w:t xml:space="preserve">Rather than giving only model examples (what it is) also include examples where someone has made a mistake (what it isn’t) so students can spot a mistake. You could have used the misconception of red to green in the ratio 2:3 expressed as a fraction of two thirds red a number of times. I know you’d preempted this so make it a part of your initial exposition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b w:val="1"/>
              </w:rPr>
            </w:pPr>
            <w:r w:rsidDel="00000000" w:rsidR="00000000" w:rsidRPr="00000000">
              <w:rPr>
                <w:b w:val="1"/>
                <w:rtl w:val="0"/>
              </w:rPr>
              <w:t xml:space="preserve">General Teaching &amp; Learning:</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Consider how you will use questioning to inform the next steps for the lesson. For example here students were very confident in their mini whiteboard answers, did they all need to start at question 1? Could you have linked the mini whiteboard questions to pre-planned starting points in the independent work?</w:t>
            </w:r>
          </w:p>
        </w:tc>
      </w:tr>
    </w:tbl>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right" w:leader="none" w:pos="7540"/>
          <w:tab w:val="right" w:leader="none" w:pos="7540"/>
        </w:tabs>
        <w:rPr>
          <w:rFonts w:ascii="Libre Franklin" w:cs="Libre Franklin" w:eastAsia="Libre Franklin" w:hAnsi="Libre Franklin"/>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-190499</wp:posOffset>
                </wp:positionH>
                <wp:positionV relativeFrom="paragraph">
                  <wp:posOffset>261620</wp:posOffset>
                </wp:positionV>
                <wp:extent cx="6562725" cy="3048000"/>
                <wp:effectExtent b="0" l="0" r="0" t="0"/>
                <wp:wrapSquare wrapText="bothSides" distB="45720" distT="45720" distL="114300" distR="114300"/>
                <wp:docPr id="3" name=""/>
                <a:graphic>
                  <a:graphicData uri="http://schemas.microsoft.com/office/word/2010/wordprocessingShape">
                    <wps:wsp>
                      <wps:cNvSpPr/>
                      <wps:cNvPr id="2" name="Shape 2"/>
                      <wps:spPr>
                        <a:xfrm>
                          <a:off x="2074163" y="2265525"/>
                          <a:ext cx="6543675" cy="30289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Trainee reflection on observer’s feedback: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0"/>
                                <w:vertAlign w:val="baseline"/>
                              </w:rPr>
                              <w:t xml:space="preserve">Please link your reflections on your strengths and areas to develop explicitly to the Core Content Framework where appropriate. You should also use this reflection to prepare for your weekly mentor meeting. </w:t>
                            </w:r>
                          </w:p>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-190499</wp:posOffset>
                </wp:positionH>
                <wp:positionV relativeFrom="paragraph">
                  <wp:posOffset>261620</wp:posOffset>
                </wp:positionV>
                <wp:extent cx="6562725" cy="3048000"/>
                <wp:effectExtent b="0" l="0" r="0" t="0"/>
                <wp:wrapSquare wrapText="bothSides" distB="45720" distT="45720" distL="114300" distR="114300"/>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562725" cy="3048000"/>
                        </a:xfrm>
                        <a:prstGeom prst="rect"/>
                        <a:ln/>
                      </pic:spPr>
                    </pic:pic>
                  </a:graphicData>
                </a:graphic>
              </wp:anchor>
            </w:drawing>
          </mc:Fallback>
        </mc:AlternateConten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rPr>
          <w:b w:val="1"/>
          <w:sz w:val="24"/>
          <w:szCs w:val="24"/>
        </w:rPr>
      </w:pP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tabs>
          <w:tab w:val="right" w:leader="none" w:pos="7540"/>
          <w:tab w:val="right" w:leader="none" w:pos="7540"/>
        </w:tabs>
        <w:spacing w:line="240" w:lineRule="auto"/>
        <w:jc w:val="center"/>
        <w:rPr>
          <w:rFonts w:ascii="Libre Franklin" w:cs="Libre Franklin" w:eastAsia="Libre Franklin" w:hAnsi="Libre Franklin"/>
          <w:color w:val="000000"/>
        </w:rPr>
      </w:pPr>
      <w:r w:rsidDel="00000000" w:rsidR="00000000" w:rsidRPr="00000000">
        <w:rPr>
          <w:i w:val="1"/>
          <w:rtl w:val="0"/>
        </w:rPr>
        <w:t xml:space="preserve">Remember to upload this lesson observation to your PebblePad portfolio </w:t>
      </w:r>
      <w:r w:rsidDel="00000000" w:rsidR="00000000" w:rsidRPr="00000000">
        <w:rPr>
          <w:b w:val="1"/>
          <w:i w:val="1"/>
          <w:rtl w:val="0"/>
        </w:rPr>
        <w:t xml:space="preserve">each week</w:t>
      </w:r>
      <w:r w:rsidDel="00000000" w:rsidR="00000000" w:rsidRPr="00000000">
        <w:rPr>
          <w:i w:val="1"/>
          <w:rtl w:val="0"/>
        </w:rPr>
        <w:t xml:space="preserve">.</w:t>
      </w:r>
      <w:r w:rsidDel="00000000" w:rsidR="00000000" w:rsidRPr="00000000">
        <w:rPr>
          <w:rtl w:val="0"/>
        </w:rPr>
      </w:r>
    </w:p>
    <w:sectPr>
      <w:footerReference r:id="rId9" w:type="default"/>
      <w:pgSz w:h="16838" w:w="11906" w:orient="portrait"/>
      <w:pgMar w:bottom="340" w:top="794" w:left="1134" w:right="1134" w:header="142"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ranklin Gothic">
    <w:embedBold w:fontKey="{00000000-0000-0000-0000-000000000000}" r:id="rId5" w:subsetted="0"/>
  </w:font>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right" w:leader="none" w:pos="7540"/>
        <w:tab w:val="right" w:leader="none" w:pos="7540"/>
        <w:tab w:val="center" w:leader="none" w:pos="4513"/>
        <w:tab w:val="right" w:leader="none" w:pos="9026"/>
      </w:tabs>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right" w:leader="none" w:pos="7540"/>
        <w:tab w:val="right" w:leader="none" w:pos="7540"/>
        <w:tab w:val="center" w:leader="none" w:pos="4513"/>
        <w:tab w:val="right" w:leader="none"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tabs>
          <w:tab w:val="right" w:leader="none" w:pos="7540"/>
        </w:tabs>
        <w:spacing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right" w:leader="none" w:pos="3780"/>
        <w:tab w:val="left" w:leader="none" w:pos="3960"/>
      </w:tabs>
      <w:spacing w:line="360" w:lineRule="auto"/>
      <w:ind w:left="360" w:hanging="360"/>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tabs>
        <w:tab w:val="right" w:pos="3780"/>
        <w:tab w:val="left" w:pos="3960"/>
      </w:tabs>
      <w:spacing w:line="360" w:lineRule="auto"/>
      <w:ind w:left="360" w:hanging="360"/>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FranklinGothic-bold.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3FMGclYWa8uQEPJp4WyvlVzouw==">CgMxLjAyCGguZ2pkZ3hzMgloLjMwajB6bGw4AHIhMU52SUFpV1h6b2R6cjd3S0dpNDNwNEFPLU9fZUUyelZ2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